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109C" w14:textId="77777777" w:rsidR="00B94C67" w:rsidRDefault="00000000">
      <w:pPr>
        <w:pStyle w:val="Textoindependiente"/>
        <w:spacing w:before="77"/>
        <w:ind w:left="264"/>
      </w:pPr>
      <w:r>
        <w:t>Santiago,</w:t>
      </w:r>
      <w:r>
        <w:rPr>
          <w:spacing w:val="-1"/>
        </w:rPr>
        <w:t xml:space="preserve"> </w:t>
      </w:r>
      <w:r>
        <w:t>veintisiete</w:t>
      </w:r>
      <w:r>
        <w:rPr>
          <w:spacing w:val="-4"/>
        </w:rPr>
        <w:t xml:space="preserve"> </w:t>
      </w:r>
      <w:r>
        <w:t>de</w:t>
      </w:r>
      <w:r>
        <w:rPr>
          <w:spacing w:val="-4"/>
        </w:rPr>
        <w:t xml:space="preserve"> </w:t>
      </w:r>
      <w:r>
        <w:t>marzo</w:t>
      </w:r>
      <w:r>
        <w:rPr>
          <w:spacing w:val="-4"/>
        </w:rPr>
        <w:t xml:space="preserve"> </w:t>
      </w:r>
      <w:r>
        <w:t>de</w:t>
      </w:r>
      <w:r>
        <w:rPr>
          <w:spacing w:val="-4"/>
        </w:rPr>
        <w:t xml:space="preserve"> </w:t>
      </w:r>
      <w:r>
        <w:t>dos</w:t>
      </w:r>
      <w:r>
        <w:rPr>
          <w:spacing w:val="-2"/>
        </w:rPr>
        <w:t xml:space="preserve"> </w:t>
      </w:r>
      <w:r>
        <w:t>mil</w:t>
      </w:r>
      <w:r>
        <w:rPr>
          <w:spacing w:val="-4"/>
        </w:rPr>
        <w:t xml:space="preserve"> </w:t>
      </w:r>
      <w:r>
        <w:rPr>
          <w:spacing w:val="-2"/>
        </w:rPr>
        <w:t>veintiséis.</w:t>
      </w:r>
    </w:p>
    <w:p w14:paraId="1F4B02DF" w14:textId="77777777" w:rsidR="00B94C67" w:rsidRDefault="00000000">
      <w:pPr>
        <w:pStyle w:val="Textoindependiente"/>
        <w:spacing w:before="276" w:line="480" w:lineRule="auto"/>
        <w:ind w:left="264" w:right="1708" w:firstLine="708"/>
        <w:jc w:val="both"/>
      </w:pPr>
      <w:r>
        <w:t>A los alegatos solicitados en escrito folio N°5: atento a lo dispuesto por el Auto Acordado sobre la forma de conocimiento del recurso de Apelación de los Recursos de Amparo ante esta Corte Suprema, registrado en el Acta N° 105-2024 de esta Excma. Corte Suprema, publicado con fecha 17 de mayo de 2024, y no habiéndose justificado suficientemente la necesidad de escuchar alegatos en atención al derecho invocado, no ha lugar.</w:t>
      </w:r>
    </w:p>
    <w:p w14:paraId="1BB9E275" w14:textId="77777777" w:rsidR="00B94C67" w:rsidRDefault="00000000">
      <w:pPr>
        <w:pStyle w:val="Ttulo1"/>
      </w:pPr>
      <w:r>
        <w:rPr>
          <w:spacing w:val="-2"/>
        </w:rPr>
        <w:t>Vistos:</w:t>
      </w:r>
    </w:p>
    <w:p w14:paraId="453153E2" w14:textId="77777777" w:rsidR="00B94C67" w:rsidRDefault="00B94C67">
      <w:pPr>
        <w:pStyle w:val="Textoindependiente"/>
        <w:rPr>
          <w:rFonts w:ascii="Arial"/>
          <w:b/>
        </w:rPr>
      </w:pPr>
    </w:p>
    <w:p w14:paraId="106BD37B" w14:textId="77777777" w:rsidR="00B94C67" w:rsidRDefault="00000000">
      <w:pPr>
        <w:pStyle w:val="Textoindependiente"/>
        <w:spacing w:line="480" w:lineRule="auto"/>
        <w:ind w:left="264" w:right="1718" w:firstLine="708"/>
        <w:jc w:val="both"/>
      </w:pPr>
      <w:r>
        <w:t>Se reproduce la sentencia en alzada, con excepción de sus fundamentos cuarto y quinto, que se eliminan.</w:t>
      </w:r>
    </w:p>
    <w:p w14:paraId="139CC903" w14:textId="77777777" w:rsidR="00B94C67" w:rsidRDefault="00000000">
      <w:pPr>
        <w:pStyle w:val="Ttulo1"/>
      </w:pPr>
      <w:r>
        <w:t>Y</w:t>
      </w:r>
      <w:r>
        <w:rPr>
          <w:spacing w:val="-3"/>
        </w:rPr>
        <w:t xml:space="preserve"> </w:t>
      </w:r>
      <w:r>
        <w:t>se</w:t>
      </w:r>
      <w:r>
        <w:rPr>
          <w:spacing w:val="-2"/>
        </w:rPr>
        <w:t xml:space="preserve"> </w:t>
      </w:r>
      <w:r>
        <w:t>tiene</w:t>
      </w:r>
      <w:r>
        <w:rPr>
          <w:spacing w:val="-1"/>
        </w:rPr>
        <w:t xml:space="preserve"> </w:t>
      </w:r>
      <w:r>
        <w:t>en</w:t>
      </w:r>
      <w:r>
        <w:rPr>
          <w:spacing w:val="-3"/>
        </w:rPr>
        <w:t xml:space="preserve"> </w:t>
      </w:r>
      <w:r>
        <w:t>su</w:t>
      </w:r>
      <w:r>
        <w:rPr>
          <w:spacing w:val="-1"/>
        </w:rPr>
        <w:t xml:space="preserve"> </w:t>
      </w:r>
      <w:r>
        <w:t>lugar</w:t>
      </w:r>
      <w:r>
        <w:rPr>
          <w:spacing w:val="-3"/>
        </w:rPr>
        <w:t xml:space="preserve"> </w:t>
      </w:r>
      <w:r>
        <w:t>y,</w:t>
      </w:r>
      <w:r>
        <w:rPr>
          <w:spacing w:val="-1"/>
        </w:rPr>
        <w:t xml:space="preserve"> </w:t>
      </w:r>
      <w:r>
        <w:t>además,</w:t>
      </w:r>
      <w:r>
        <w:rPr>
          <w:spacing w:val="-1"/>
        </w:rPr>
        <w:t xml:space="preserve"> </w:t>
      </w:r>
      <w:r>
        <w:rPr>
          <w:spacing w:val="-2"/>
        </w:rPr>
        <w:t>presente:</w:t>
      </w:r>
    </w:p>
    <w:p w14:paraId="00D83BD4" w14:textId="77777777" w:rsidR="00B94C67" w:rsidRDefault="00B94C67">
      <w:pPr>
        <w:pStyle w:val="Textoindependiente"/>
        <w:rPr>
          <w:rFonts w:ascii="Arial"/>
          <w:b/>
        </w:rPr>
      </w:pPr>
    </w:p>
    <w:p w14:paraId="027BEF4A" w14:textId="77777777" w:rsidR="00B94C67" w:rsidRDefault="00000000">
      <w:pPr>
        <w:pStyle w:val="Textoindependiente"/>
        <w:spacing w:line="480" w:lineRule="auto"/>
        <w:ind w:left="264" w:right="1707" w:firstLine="708"/>
        <w:jc w:val="both"/>
      </w:pPr>
      <w:r>
        <w:t>1°) Que, tal como lo ha sostenido reiteradamente esta Corte Suprema, el deber de</w:t>
      </w:r>
      <w:r>
        <w:rPr>
          <w:spacing w:val="-1"/>
        </w:rPr>
        <w:t xml:space="preserve"> </w:t>
      </w:r>
      <w:r>
        <w:t>fundamentación implica</w:t>
      </w:r>
      <w:r>
        <w:rPr>
          <w:spacing w:val="-1"/>
        </w:rPr>
        <w:t xml:space="preserve"> </w:t>
      </w:r>
      <w:r>
        <w:t>el deber de</w:t>
      </w:r>
      <w:r>
        <w:rPr>
          <w:spacing w:val="-1"/>
        </w:rPr>
        <w:t xml:space="preserve"> </w:t>
      </w:r>
      <w:r>
        <w:t>la</w:t>
      </w:r>
      <w:r>
        <w:rPr>
          <w:spacing w:val="-3"/>
        </w:rPr>
        <w:t xml:space="preserve"> </w:t>
      </w:r>
      <w:r>
        <w:t>judicatura de</w:t>
      </w:r>
      <w:r>
        <w:rPr>
          <w:spacing w:val="-1"/>
        </w:rPr>
        <w:t xml:space="preserve"> </w:t>
      </w:r>
      <w:r>
        <w:t>hacerse de</w:t>
      </w:r>
      <w:r>
        <w:rPr>
          <w:spacing w:val="-1"/>
        </w:rPr>
        <w:t xml:space="preserve"> </w:t>
      </w:r>
      <w:r>
        <w:t>todas las alegaciones y postulaciones vertidas por los intervinientes con ocasión del pronunciamiento de una cuestión incidental como principal.</w:t>
      </w:r>
    </w:p>
    <w:p w14:paraId="679790FF" w14:textId="77777777" w:rsidR="00B94C67" w:rsidRDefault="00000000">
      <w:pPr>
        <w:pStyle w:val="Textoindependiente"/>
        <w:spacing w:line="480" w:lineRule="auto"/>
        <w:ind w:left="264" w:right="1706" w:firstLine="708"/>
        <w:jc w:val="both"/>
      </w:pPr>
      <w:r>
        <w:t>2°) Que, en el caso concreto, la decisión de la Corte de Apelaciones de Temuco de mantener, por mayoría, la prisión preventiva del amparado sólo contiene menciones genéricas consignadas en la ley, sin adentrarse en las pretensiones elevadas por la defensa y sin especificar de qué forma los parámetros otorgados por le legislador concurren en el caso concreto para mantener la prisión preventiva. En función de ello, se observa una infracción no sólo al deber general de fundamentación de las resoluciones judiciales plasmado en</w:t>
      </w:r>
      <w:r>
        <w:rPr>
          <w:spacing w:val="47"/>
          <w:w w:val="150"/>
        </w:rPr>
        <w:t xml:space="preserve"> </w:t>
      </w:r>
      <w:r>
        <w:t>el</w:t>
      </w:r>
      <w:r>
        <w:rPr>
          <w:spacing w:val="48"/>
          <w:w w:val="150"/>
        </w:rPr>
        <w:t xml:space="preserve"> </w:t>
      </w:r>
      <w:r>
        <w:t>artículo</w:t>
      </w:r>
      <w:r>
        <w:rPr>
          <w:spacing w:val="47"/>
          <w:w w:val="150"/>
        </w:rPr>
        <w:t xml:space="preserve"> </w:t>
      </w:r>
      <w:r>
        <w:t>36</w:t>
      </w:r>
      <w:r>
        <w:rPr>
          <w:spacing w:val="48"/>
          <w:w w:val="150"/>
        </w:rPr>
        <w:t xml:space="preserve"> </w:t>
      </w:r>
      <w:r>
        <w:t>del</w:t>
      </w:r>
      <w:r>
        <w:rPr>
          <w:spacing w:val="48"/>
          <w:w w:val="150"/>
        </w:rPr>
        <w:t xml:space="preserve"> </w:t>
      </w:r>
      <w:r>
        <w:t>Código</w:t>
      </w:r>
      <w:r>
        <w:rPr>
          <w:spacing w:val="47"/>
          <w:w w:val="150"/>
        </w:rPr>
        <w:t xml:space="preserve"> </w:t>
      </w:r>
      <w:r>
        <w:t>Procesal</w:t>
      </w:r>
      <w:r>
        <w:rPr>
          <w:spacing w:val="50"/>
          <w:w w:val="150"/>
        </w:rPr>
        <w:t xml:space="preserve"> </w:t>
      </w:r>
      <w:r>
        <w:t>Penal,</w:t>
      </w:r>
      <w:r>
        <w:rPr>
          <w:spacing w:val="49"/>
          <w:w w:val="150"/>
        </w:rPr>
        <w:t xml:space="preserve"> </w:t>
      </w:r>
      <w:r>
        <w:t>sino</w:t>
      </w:r>
      <w:r>
        <w:rPr>
          <w:spacing w:val="79"/>
        </w:rPr>
        <w:t xml:space="preserve"> </w:t>
      </w:r>
      <w:r>
        <w:t>que</w:t>
      </w:r>
      <w:r>
        <w:rPr>
          <w:spacing w:val="79"/>
        </w:rPr>
        <w:t xml:space="preserve"> </w:t>
      </w:r>
      <w:r>
        <w:t>también</w:t>
      </w:r>
      <w:r>
        <w:rPr>
          <w:spacing w:val="47"/>
          <w:w w:val="150"/>
        </w:rPr>
        <w:t xml:space="preserve"> </w:t>
      </w:r>
      <w:r>
        <w:t>al</w:t>
      </w:r>
      <w:r>
        <w:rPr>
          <w:spacing w:val="48"/>
          <w:w w:val="150"/>
        </w:rPr>
        <w:t xml:space="preserve"> </w:t>
      </w:r>
      <w:r>
        <w:rPr>
          <w:spacing w:val="-2"/>
        </w:rPr>
        <w:t>mandato</w:t>
      </w:r>
    </w:p>
    <w:p w14:paraId="3CA264EF" w14:textId="77777777" w:rsidR="00B94C67" w:rsidRDefault="00B94C67">
      <w:pPr>
        <w:pStyle w:val="Textoindependiente"/>
        <w:spacing w:line="480" w:lineRule="auto"/>
        <w:jc w:val="both"/>
        <w:sectPr w:rsidR="00B94C67">
          <w:footerReference w:type="default" r:id="rId6"/>
          <w:type w:val="continuous"/>
          <w:pgSz w:w="12240" w:h="15840"/>
          <w:pgMar w:top="1340" w:right="0" w:bottom="960" w:left="1440" w:header="0" w:footer="760" w:gutter="0"/>
          <w:pgNumType w:start="1"/>
          <w:cols w:space="720"/>
        </w:sectPr>
      </w:pPr>
    </w:p>
    <w:p w14:paraId="3D06EB55" w14:textId="77777777" w:rsidR="00B94C67" w:rsidRDefault="00000000">
      <w:pPr>
        <w:pStyle w:val="Textoindependiente"/>
        <w:spacing w:before="77" w:line="480" w:lineRule="auto"/>
        <w:ind w:left="264" w:right="1713"/>
        <w:jc w:val="both"/>
      </w:pPr>
      <w:r>
        <w:lastRenderedPageBreak/>
        <w:t>particular de justificación que rige en materia de prisión preventiva según lo establecido en el artículo 143 del citado texto legal.</w:t>
      </w:r>
    </w:p>
    <w:p w14:paraId="4D7EF2CC" w14:textId="77777777" w:rsidR="00B94C67" w:rsidRDefault="00000000">
      <w:pPr>
        <w:pStyle w:val="Textoindependiente"/>
        <w:spacing w:line="480" w:lineRule="auto"/>
        <w:ind w:left="264" w:right="1712" w:firstLine="708"/>
        <w:jc w:val="both"/>
      </w:pPr>
      <w:r>
        <w:t>3°) Que, así las cosas, se evidencia que la resolución dictada por la Corte de</w:t>
      </w:r>
      <w:r>
        <w:rPr>
          <w:spacing w:val="9"/>
        </w:rPr>
        <w:t xml:space="preserve"> </w:t>
      </w:r>
      <w:r>
        <w:t>Apelaciones</w:t>
      </w:r>
      <w:r>
        <w:rPr>
          <w:spacing w:val="17"/>
        </w:rPr>
        <w:t xml:space="preserve"> </w:t>
      </w:r>
      <w:r>
        <w:t>de</w:t>
      </w:r>
      <w:r>
        <w:rPr>
          <w:spacing w:val="12"/>
        </w:rPr>
        <w:t xml:space="preserve"> </w:t>
      </w:r>
      <w:r>
        <w:t>Temuco</w:t>
      </w:r>
      <w:r>
        <w:rPr>
          <w:spacing w:val="12"/>
        </w:rPr>
        <w:t xml:space="preserve"> </w:t>
      </w:r>
      <w:r>
        <w:t>incurre</w:t>
      </w:r>
      <w:r>
        <w:rPr>
          <w:spacing w:val="11"/>
        </w:rPr>
        <w:t xml:space="preserve"> </w:t>
      </w:r>
      <w:r>
        <w:t>en</w:t>
      </w:r>
      <w:r>
        <w:rPr>
          <w:spacing w:val="14"/>
        </w:rPr>
        <w:t xml:space="preserve"> </w:t>
      </w:r>
      <w:r>
        <w:t>una</w:t>
      </w:r>
      <w:r>
        <w:rPr>
          <w:spacing w:val="12"/>
        </w:rPr>
        <w:t xml:space="preserve"> </w:t>
      </w:r>
      <w:r>
        <w:t>ilegalidad</w:t>
      </w:r>
      <w:r>
        <w:rPr>
          <w:spacing w:val="14"/>
        </w:rPr>
        <w:t xml:space="preserve"> </w:t>
      </w:r>
      <w:r>
        <w:t>en</w:t>
      </w:r>
      <w:r>
        <w:rPr>
          <w:spacing w:val="15"/>
        </w:rPr>
        <w:t xml:space="preserve"> </w:t>
      </w:r>
      <w:r>
        <w:t>relación</w:t>
      </w:r>
      <w:r>
        <w:rPr>
          <w:spacing w:val="16"/>
        </w:rPr>
        <w:t xml:space="preserve"> </w:t>
      </w:r>
      <w:r>
        <w:t>con</w:t>
      </w:r>
      <w:r>
        <w:rPr>
          <w:spacing w:val="14"/>
        </w:rPr>
        <w:t xml:space="preserve"> </w:t>
      </w:r>
      <w:r>
        <w:t>los</w:t>
      </w:r>
      <w:r>
        <w:rPr>
          <w:spacing w:val="16"/>
        </w:rPr>
        <w:t xml:space="preserve"> </w:t>
      </w:r>
      <w:r>
        <w:rPr>
          <w:spacing w:val="-2"/>
        </w:rPr>
        <w:t>artículos</w:t>
      </w:r>
    </w:p>
    <w:p w14:paraId="1A354A90" w14:textId="77777777" w:rsidR="00B94C67" w:rsidRDefault="00000000">
      <w:pPr>
        <w:pStyle w:val="Textoindependiente"/>
        <w:spacing w:line="480" w:lineRule="auto"/>
        <w:ind w:left="264" w:right="1719"/>
        <w:jc w:val="both"/>
      </w:pPr>
      <w:r>
        <w:t xml:space="preserve">36 y 143 del Código Procesal con impacto directo en la libertad personal del </w:t>
      </w:r>
      <w:r>
        <w:rPr>
          <w:spacing w:val="-2"/>
        </w:rPr>
        <w:t>amparado.</w:t>
      </w:r>
    </w:p>
    <w:p w14:paraId="097A309C" w14:textId="3856FA86" w:rsidR="00B94C67" w:rsidRDefault="00000000">
      <w:pPr>
        <w:pStyle w:val="Textoindependiente"/>
        <w:spacing w:line="480" w:lineRule="auto"/>
        <w:ind w:left="264" w:right="1699" w:firstLine="708"/>
        <w:jc w:val="both"/>
      </w:pPr>
      <w:r>
        <w:t xml:space="preserve">Y visto, además, lo dispuesto en el artículo 21 de la Constitución Política de la República, </w:t>
      </w:r>
      <w:r>
        <w:rPr>
          <w:rFonts w:ascii="Arial" w:hAnsi="Arial"/>
          <w:b/>
        </w:rPr>
        <w:t xml:space="preserve">se revoca </w:t>
      </w:r>
      <w:r>
        <w:t xml:space="preserve">la sentencia apelada de 9 de marzo de 2026, dictada por la Corte de Apelaciones de Valdivia, en el Ingreso Corte N°66-2026, y en su lugar se declara que </w:t>
      </w:r>
      <w:r>
        <w:rPr>
          <w:rFonts w:ascii="Arial" w:hAnsi="Arial"/>
          <w:b/>
        </w:rPr>
        <w:t xml:space="preserve">se acoge </w:t>
      </w:r>
      <w:r>
        <w:t>el recurso de amparo interpuesto a favor de</w:t>
      </w:r>
      <w:r w:rsidR="00134D63">
        <w:rPr>
          <w:rFonts w:ascii="Arial" w:hAnsi="Arial"/>
          <w:b/>
        </w:rPr>
        <w:t>……………………..</w:t>
      </w:r>
      <w:r>
        <w:t>, sólo para efectos de que una sala no inhabilitada de la Corte de Apelaciones de Temuco se pronuncie fundadamente acerca de la prisión preventiva apelada por la defensa del amparado.</w:t>
      </w:r>
    </w:p>
    <w:p w14:paraId="2FA7904A" w14:textId="77777777" w:rsidR="00B94C67" w:rsidRDefault="00000000">
      <w:pPr>
        <w:pStyle w:val="Textoindependiente"/>
        <w:ind w:left="971"/>
        <w:jc w:val="both"/>
      </w:pPr>
      <w:r>
        <w:t>Regístrese,</w:t>
      </w:r>
      <w:r>
        <w:rPr>
          <w:spacing w:val="-4"/>
        </w:rPr>
        <w:t xml:space="preserve"> </w:t>
      </w:r>
      <w:r>
        <w:t>comuníquese</w:t>
      </w:r>
      <w:r>
        <w:rPr>
          <w:spacing w:val="-4"/>
        </w:rPr>
        <w:t xml:space="preserve"> </w:t>
      </w:r>
      <w:r>
        <w:t>por</w:t>
      </w:r>
      <w:r>
        <w:rPr>
          <w:spacing w:val="-2"/>
        </w:rPr>
        <w:t xml:space="preserve"> </w:t>
      </w:r>
      <w:r>
        <w:t>la</w:t>
      </w:r>
      <w:r>
        <w:rPr>
          <w:spacing w:val="-4"/>
        </w:rPr>
        <w:t xml:space="preserve"> </w:t>
      </w:r>
      <w:r>
        <w:t>vía</w:t>
      </w:r>
      <w:r>
        <w:rPr>
          <w:spacing w:val="-6"/>
        </w:rPr>
        <w:t xml:space="preserve"> </w:t>
      </w:r>
      <w:r>
        <w:t>más</w:t>
      </w:r>
      <w:r>
        <w:rPr>
          <w:spacing w:val="-2"/>
        </w:rPr>
        <w:t xml:space="preserve"> </w:t>
      </w:r>
      <w:r>
        <w:t>rápida</w:t>
      </w:r>
      <w:r>
        <w:rPr>
          <w:spacing w:val="-2"/>
        </w:rPr>
        <w:t xml:space="preserve"> </w:t>
      </w:r>
      <w:r>
        <w:t>y</w:t>
      </w:r>
      <w:r>
        <w:rPr>
          <w:spacing w:val="-4"/>
        </w:rPr>
        <w:t xml:space="preserve"> </w:t>
      </w:r>
      <w:r>
        <w:rPr>
          <w:spacing w:val="-2"/>
        </w:rPr>
        <w:t>devuélvase.</w:t>
      </w:r>
    </w:p>
    <w:p w14:paraId="4A572287" w14:textId="77777777" w:rsidR="00B94C67" w:rsidRDefault="00B94C67">
      <w:pPr>
        <w:pStyle w:val="Textoindependiente"/>
      </w:pPr>
    </w:p>
    <w:p w14:paraId="0BD45F00" w14:textId="77777777" w:rsidR="00B94C67" w:rsidRDefault="00000000">
      <w:pPr>
        <w:pStyle w:val="Ttulo1"/>
        <w:jc w:val="both"/>
      </w:pPr>
      <w:r>
        <w:t>Rol</w:t>
      </w:r>
      <w:r>
        <w:rPr>
          <w:spacing w:val="-9"/>
        </w:rPr>
        <w:t xml:space="preserve"> </w:t>
      </w:r>
      <w:r>
        <w:t>N°14439-</w:t>
      </w:r>
      <w:r>
        <w:rPr>
          <w:spacing w:val="-4"/>
        </w:rPr>
        <w:t>2026.</w:t>
      </w:r>
    </w:p>
    <w:p w14:paraId="6D4D4130" w14:textId="77777777" w:rsidR="00B94C67" w:rsidRDefault="00B94C67">
      <w:pPr>
        <w:pStyle w:val="Textoindependiente"/>
        <w:rPr>
          <w:rFonts w:ascii="Arial"/>
          <w:b/>
          <w:sz w:val="20"/>
        </w:rPr>
      </w:pPr>
    </w:p>
    <w:p w14:paraId="47CAC580" w14:textId="77777777" w:rsidR="00B94C67" w:rsidRDefault="00B94C67">
      <w:pPr>
        <w:pStyle w:val="Textoindependiente"/>
        <w:rPr>
          <w:rFonts w:ascii="Arial"/>
          <w:b/>
          <w:sz w:val="20"/>
        </w:rPr>
      </w:pPr>
    </w:p>
    <w:p w14:paraId="49078B1A" w14:textId="77777777" w:rsidR="00B94C67" w:rsidRDefault="00B94C67">
      <w:pPr>
        <w:pStyle w:val="Textoindependiente"/>
        <w:spacing w:before="35"/>
        <w:rPr>
          <w:rFonts w:ascii="Arial"/>
          <w:b/>
          <w:sz w:val="20"/>
        </w:rPr>
      </w:pPr>
    </w:p>
    <w:p w14:paraId="417048D9" w14:textId="77777777" w:rsidR="00B94C67" w:rsidRDefault="00B94C67">
      <w:pPr>
        <w:pStyle w:val="Textoindependiente"/>
        <w:rPr>
          <w:rFonts w:ascii="Arial"/>
          <w:b/>
          <w:sz w:val="20"/>
        </w:rPr>
        <w:sectPr w:rsidR="00B94C67">
          <w:pgSz w:w="12240" w:h="15840"/>
          <w:pgMar w:top="1340" w:right="0" w:bottom="960" w:left="1440" w:header="0" w:footer="760" w:gutter="0"/>
          <w:cols w:space="720"/>
        </w:sectPr>
      </w:pPr>
    </w:p>
    <w:p w14:paraId="0BA795F6" w14:textId="77777777" w:rsidR="00B94C67" w:rsidRDefault="00000000">
      <w:pPr>
        <w:pStyle w:val="Ttulo2"/>
        <w:spacing w:line="208" w:lineRule="auto"/>
      </w:pPr>
      <w:r>
        <w:t>LEOPOLDO</w:t>
      </w:r>
      <w:r>
        <w:rPr>
          <w:spacing w:val="-17"/>
        </w:rPr>
        <w:t xml:space="preserve"> </w:t>
      </w:r>
      <w:r>
        <w:t>ANDRÉS</w:t>
      </w:r>
      <w:r>
        <w:rPr>
          <w:spacing w:val="-17"/>
        </w:rPr>
        <w:t xml:space="preserve"> </w:t>
      </w:r>
      <w:r>
        <w:t xml:space="preserve">LLANOS </w:t>
      </w:r>
      <w:r>
        <w:rPr>
          <w:spacing w:val="-2"/>
        </w:rPr>
        <w:t>SAGRISTÁ</w:t>
      </w:r>
    </w:p>
    <w:p w14:paraId="3730ABC6" w14:textId="77777777" w:rsidR="00B94C67" w:rsidRDefault="00000000">
      <w:pPr>
        <w:spacing w:line="229" w:lineRule="exact"/>
        <w:ind w:left="240"/>
        <w:rPr>
          <w:sz w:val="24"/>
        </w:rPr>
      </w:pPr>
      <w:r>
        <w:rPr>
          <w:spacing w:val="-2"/>
          <w:sz w:val="24"/>
        </w:rPr>
        <w:t>MINISTRO</w:t>
      </w:r>
    </w:p>
    <w:p w14:paraId="613AA79D" w14:textId="77777777" w:rsidR="00B94C67" w:rsidRDefault="00000000">
      <w:pPr>
        <w:pStyle w:val="Textoindependiente"/>
        <w:spacing w:line="258" w:lineRule="exact"/>
        <w:ind w:left="240"/>
      </w:pPr>
      <w:r>
        <w:t xml:space="preserve">Fecha: 27/03/2026 </w:t>
      </w:r>
      <w:r>
        <w:rPr>
          <w:spacing w:val="-2"/>
        </w:rPr>
        <w:t>13:57:36</w:t>
      </w:r>
    </w:p>
    <w:p w14:paraId="223D2653" w14:textId="77777777" w:rsidR="00B94C67" w:rsidRDefault="00000000">
      <w:pPr>
        <w:pStyle w:val="Ttulo2"/>
        <w:spacing w:line="208" w:lineRule="auto"/>
        <w:ind w:right="1167"/>
      </w:pPr>
      <w:r>
        <w:br w:type="column"/>
      </w:r>
      <w:r>
        <w:t>JORGE</w:t>
      </w:r>
      <w:r>
        <w:rPr>
          <w:spacing w:val="-13"/>
        </w:rPr>
        <w:t xml:space="preserve"> </w:t>
      </w:r>
      <w:r>
        <w:t>LUIS</w:t>
      </w:r>
      <w:r>
        <w:rPr>
          <w:spacing w:val="-13"/>
        </w:rPr>
        <w:t xml:space="preserve"> </w:t>
      </w:r>
      <w:r>
        <w:t>ZEPEDA</w:t>
      </w:r>
      <w:r>
        <w:rPr>
          <w:spacing w:val="-13"/>
        </w:rPr>
        <w:t xml:space="preserve"> </w:t>
      </w:r>
      <w:r>
        <w:t xml:space="preserve">ARANCIBIA </w:t>
      </w:r>
      <w:r>
        <w:rPr>
          <w:spacing w:val="-2"/>
        </w:rPr>
        <w:t>MINISTRO</w:t>
      </w:r>
    </w:p>
    <w:p w14:paraId="1EF41466" w14:textId="77777777" w:rsidR="00B94C67" w:rsidRDefault="00000000">
      <w:pPr>
        <w:pStyle w:val="Textoindependiente"/>
        <w:spacing w:line="247" w:lineRule="exact"/>
        <w:ind w:left="240"/>
      </w:pPr>
      <w:r>
        <w:t xml:space="preserve">Fecha: 27/03/2026 </w:t>
      </w:r>
      <w:r>
        <w:rPr>
          <w:spacing w:val="-2"/>
        </w:rPr>
        <w:t>13:57:36</w:t>
      </w:r>
    </w:p>
    <w:p w14:paraId="14BF4328" w14:textId="77777777" w:rsidR="00B94C67" w:rsidRDefault="00B94C67">
      <w:pPr>
        <w:pStyle w:val="Textoindependiente"/>
        <w:spacing w:line="247" w:lineRule="exact"/>
        <w:sectPr w:rsidR="00B94C67">
          <w:type w:val="continuous"/>
          <w:pgSz w:w="12240" w:h="15840"/>
          <w:pgMar w:top="1340" w:right="0" w:bottom="960" w:left="1440" w:header="0" w:footer="760" w:gutter="0"/>
          <w:cols w:num="2" w:space="720" w:equalWidth="0">
            <w:col w:w="3682" w:space="798"/>
            <w:col w:w="6320"/>
          </w:cols>
        </w:sectPr>
      </w:pPr>
    </w:p>
    <w:p w14:paraId="08800E8E" w14:textId="77777777" w:rsidR="00B94C67" w:rsidRDefault="00B94C67">
      <w:pPr>
        <w:pStyle w:val="Textoindependiente"/>
        <w:rPr>
          <w:sz w:val="20"/>
        </w:rPr>
      </w:pPr>
    </w:p>
    <w:p w14:paraId="33BB19D4" w14:textId="77777777" w:rsidR="00B94C67" w:rsidRDefault="00B94C67">
      <w:pPr>
        <w:pStyle w:val="Textoindependiente"/>
        <w:spacing w:before="72"/>
        <w:rPr>
          <w:sz w:val="20"/>
        </w:rPr>
      </w:pPr>
    </w:p>
    <w:p w14:paraId="2BDAB55B" w14:textId="77777777" w:rsidR="00B94C67" w:rsidRDefault="00B94C67">
      <w:pPr>
        <w:pStyle w:val="Textoindependiente"/>
        <w:rPr>
          <w:sz w:val="20"/>
        </w:rPr>
        <w:sectPr w:rsidR="00B94C67">
          <w:pgSz w:w="12240" w:h="15840"/>
          <w:pgMar w:top="1820" w:right="0" w:bottom="960" w:left="1440" w:header="0" w:footer="760" w:gutter="0"/>
          <w:cols w:space="720"/>
        </w:sectPr>
      </w:pPr>
    </w:p>
    <w:p w14:paraId="006C27A6" w14:textId="77777777" w:rsidR="00B94C67" w:rsidRDefault="00000000">
      <w:pPr>
        <w:pStyle w:val="Ttulo2"/>
        <w:spacing w:line="208" w:lineRule="auto"/>
      </w:pPr>
      <w:r>
        <w:t>ELIANA</w:t>
      </w:r>
      <w:r>
        <w:rPr>
          <w:spacing w:val="-14"/>
        </w:rPr>
        <w:t xml:space="preserve"> </w:t>
      </w:r>
      <w:r>
        <w:t>VICTORIA</w:t>
      </w:r>
      <w:r>
        <w:rPr>
          <w:spacing w:val="-14"/>
        </w:rPr>
        <w:t xml:space="preserve"> </w:t>
      </w:r>
      <w:r>
        <w:t>QUEZADA</w:t>
      </w:r>
      <w:r>
        <w:rPr>
          <w:spacing w:val="-14"/>
        </w:rPr>
        <w:t xml:space="preserve"> </w:t>
      </w:r>
      <w:r>
        <w:t xml:space="preserve">MUÑOZ </w:t>
      </w:r>
      <w:r>
        <w:rPr>
          <w:spacing w:val="-2"/>
        </w:rPr>
        <w:t>MINISTRO(S)</w:t>
      </w:r>
    </w:p>
    <w:p w14:paraId="5039B8A3" w14:textId="77777777" w:rsidR="00B94C67" w:rsidRDefault="00000000">
      <w:pPr>
        <w:pStyle w:val="Textoindependiente"/>
        <w:spacing w:line="247" w:lineRule="exact"/>
        <w:ind w:left="240"/>
      </w:pPr>
      <w:r>
        <w:t xml:space="preserve">Fecha: 27/03/2026 </w:t>
      </w:r>
      <w:r>
        <w:rPr>
          <w:spacing w:val="-2"/>
        </w:rPr>
        <w:t>13:57:37</w:t>
      </w:r>
    </w:p>
    <w:p w14:paraId="516D1AEF" w14:textId="77777777" w:rsidR="00B94C67" w:rsidRDefault="00000000">
      <w:pPr>
        <w:pStyle w:val="Ttulo2"/>
        <w:spacing w:line="208" w:lineRule="auto"/>
        <w:ind w:left="212" w:right="630"/>
      </w:pPr>
      <w:r>
        <w:br w:type="column"/>
      </w:r>
      <w:r>
        <w:t>PIA</w:t>
      </w:r>
      <w:r>
        <w:rPr>
          <w:spacing w:val="-13"/>
        </w:rPr>
        <w:t xml:space="preserve"> </w:t>
      </w:r>
      <w:r>
        <w:t>VERENA</w:t>
      </w:r>
      <w:r>
        <w:rPr>
          <w:spacing w:val="-13"/>
        </w:rPr>
        <w:t xml:space="preserve"> </w:t>
      </w:r>
      <w:r>
        <w:t>TAVOLARI</w:t>
      </w:r>
      <w:r>
        <w:rPr>
          <w:spacing w:val="-13"/>
        </w:rPr>
        <w:t xml:space="preserve"> </w:t>
      </w:r>
      <w:r>
        <w:t>GOYCOOLEA ABOGADO INTEGRANTE</w:t>
      </w:r>
    </w:p>
    <w:p w14:paraId="61AF2055" w14:textId="77777777" w:rsidR="00B94C67" w:rsidRDefault="00000000">
      <w:pPr>
        <w:pStyle w:val="Textoindependiente"/>
        <w:spacing w:line="247" w:lineRule="exact"/>
        <w:ind w:left="212"/>
      </w:pPr>
      <w:r>
        <w:t xml:space="preserve">Fecha: 27/03/2026 </w:t>
      </w:r>
      <w:r>
        <w:rPr>
          <w:spacing w:val="-2"/>
        </w:rPr>
        <w:t>13:57:37</w:t>
      </w:r>
    </w:p>
    <w:p w14:paraId="16785118" w14:textId="77777777" w:rsidR="00B94C67" w:rsidRDefault="00B94C67">
      <w:pPr>
        <w:pStyle w:val="Textoindependiente"/>
        <w:spacing w:line="247" w:lineRule="exact"/>
        <w:sectPr w:rsidR="00B94C67">
          <w:type w:val="continuous"/>
          <w:pgSz w:w="12240" w:h="15840"/>
          <w:pgMar w:top="1340" w:right="0" w:bottom="960" w:left="1440" w:header="0" w:footer="760" w:gutter="0"/>
          <w:cols w:num="2" w:space="720" w:equalWidth="0">
            <w:col w:w="4468" w:space="40"/>
            <w:col w:w="6292"/>
          </w:cols>
        </w:sectPr>
      </w:pPr>
    </w:p>
    <w:p w14:paraId="20CBD4FF" w14:textId="77777777" w:rsidR="00B94C67" w:rsidRDefault="00B94C67">
      <w:pPr>
        <w:pStyle w:val="Textoindependiente"/>
      </w:pPr>
    </w:p>
    <w:p w14:paraId="46B6F4DB" w14:textId="77777777" w:rsidR="00B94C67" w:rsidRDefault="00B94C67">
      <w:pPr>
        <w:pStyle w:val="Textoindependiente"/>
      </w:pPr>
    </w:p>
    <w:p w14:paraId="73DC5491" w14:textId="77777777" w:rsidR="00B94C67" w:rsidRDefault="00B94C67">
      <w:pPr>
        <w:pStyle w:val="Textoindependiente"/>
      </w:pPr>
    </w:p>
    <w:p w14:paraId="66A524CD" w14:textId="77777777" w:rsidR="00B94C67" w:rsidRDefault="00B94C67">
      <w:pPr>
        <w:pStyle w:val="Textoindependiente"/>
      </w:pPr>
    </w:p>
    <w:p w14:paraId="6881BC7D" w14:textId="77777777" w:rsidR="00B94C67" w:rsidRDefault="00B94C67">
      <w:pPr>
        <w:pStyle w:val="Textoindependiente"/>
      </w:pPr>
    </w:p>
    <w:p w14:paraId="5428F674" w14:textId="77777777" w:rsidR="00B94C67" w:rsidRDefault="00B94C67">
      <w:pPr>
        <w:pStyle w:val="Textoindependiente"/>
        <w:spacing w:before="117"/>
      </w:pPr>
    </w:p>
    <w:p w14:paraId="4283A153" w14:textId="77777777" w:rsidR="00B94C67" w:rsidRDefault="00000000">
      <w:pPr>
        <w:pStyle w:val="Ttulo2"/>
        <w:spacing w:before="0" w:line="208" w:lineRule="auto"/>
        <w:ind w:right="5894"/>
      </w:pPr>
      <w:r>
        <w:t>EDUARDO</w:t>
      </w:r>
      <w:r>
        <w:rPr>
          <w:spacing w:val="-17"/>
        </w:rPr>
        <w:t xml:space="preserve"> </w:t>
      </w:r>
      <w:r>
        <w:t>NELSON</w:t>
      </w:r>
      <w:r>
        <w:rPr>
          <w:spacing w:val="-17"/>
        </w:rPr>
        <w:t xml:space="preserve"> </w:t>
      </w:r>
      <w:r>
        <w:t xml:space="preserve">GANDULFO </w:t>
      </w:r>
      <w:r>
        <w:rPr>
          <w:spacing w:val="-2"/>
        </w:rPr>
        <w:t>RAMIREZ</w:t>
      </w:r>
    </w:p>
    <w:p w14:paraId="4ED0B72E" w14:textId="77777777" w:rsidR="00B94C67" w:rsidRDefault="00000000">
      <w:pPr>
        <w:pStyle w:val="Textoindependiente"/>
        <w:spacing w:line="208" w:lineRule="auto"/>
        <w:ind w:left="240" w:right="7019"/>
      </w:pPr>
      <w:r>
        <w:t>ABOGADO INTEGRANTE Fecha:</w:t>
      </w:r>
      <w:r>
        <w:rPr>
          <w:spacing w:val="-17"/>
        </w:rPr>
        <w:t xml:space="preserve"> </w:t>
      </w:r>
      <w:r>
        <w:t>27/03/2026</w:t>
      </w:r>
      <w:r>
        <w:rPr>
          <w:spacing w:val="-17"/>
        </w:rPr>
        <w:t xml:space="preserve"> </w:t>
      </w:r>
      <w:r>
        <w:t>13:57:38</w:t>
      </w:r>
    </w:p>
    <w:p w14:paraId="38104B3C" w14:textId="77777777" w:rsidR="00B94C67" w:rsidRDefault="00B94C67">
      <w:pPr>
        <w:pStyle w:val="Textoindependiente"/>
        <w:spacing w:line="208" w:lineRule="auto"/>
        <w:sectPr w:rsidR="00B94C67">
          <w:type w:val="continuous"/>
          <w:pgSz w:w="12240" w:h="15840"/>
          <w:pgMar w:top="1340" w:right="0" w:bottom="960" w:left="1440" w:header="0" w:footer="760" w:gutter="0"/>
          <w:cols w:space="720"/>
        </w:sectPr>
      </w:pPr>
    </w:p>
    <w:p w14:paraId="6423095F" w14:textId="77777777" w:rsidR="00B94C67" w:rsidRDefault="00000000">
      <w:pPr>
        <w:pStyle w:val="Textoindependiente"/>
        <w:spacing w:before="75" w:line="261" w:lineRule="auto"/>
        <w:ind w:left="560" w:right="1991"/>
        <w:jc w:val="both"/>
      </w:pPr>
      <w:r>
        <w:lastRenderedPageBreak/>
        <w:t xml:space="preserve">Pronunciado por la Segunda Sala de la Corte Suprema integrada por los </w:t>
      </w:r>
      <w:proofErr w:type="gramStart"/>
      <w:r>
        <w:t>Ministros</w:t>
      </w:r>
      <w:proofErr w:type="gramEnd"/>
      <w:r>
        <w:t xml:space="preserve"> (as) Leopoldo Andrés Llanos S., Jorge Luis Zepeda A., </w:t>
      </w:r>
      <w:proofErr w:type="gramStart"/>
      <w:r>
        <w:t>Ministra</w:t>
      </w:r>
      <w:proofErr w:type="gramEnd"/>
      <w:r>
        <w:t xml:space="preserve"> Suplente Eliana Victoria Quezada M. y los Abogados (as) Integrantes Pía Verena Tavolari G., Eduardo Nelson Gandulfo R. Santiago, veintisiete de marzo de dos mil veintiséis.</w:t>
      </w:r>
    </w:p>
    <w:p w14:paraId="2F2B73C7" w14:textId="77777777" w:rsidR="00B94C67" w:rsidRDefault="00B94C67">
      <w:pPr>
        <w:pStyle w:val="Textoindependiente"/>
        <w:spacing w:before="19"/>
      </w:pPr>
    </w:p>
    <w:p w14:paraId="31057335" w14:textId="77777777" w:rsidR="00B94C67" w:rsidRDefault="00000000">
      <w:pPr>
        <w:pStyle w:val="Textoindependiente"/>
        <w:spacing w:before="1" w:line="261" w:lineRule="auto"/>
        <w:ind w:left="560" w:right="1992"/>
        <w:jc w:val="both"/>
      </w:pPr>
      <w:r>
        <w:t>En Santiago, a veintisiete de marzo de dos mil veintiséis, se incluyó en el Estado Diario la resolución precedente.</w:t>
      </w:r>
    </w:p>
    <w:p w14:paraId="392190E5" w14:textId="77777777" w:rsidR="00B94C67" w:rsidRDefault="00B94C67">
      <w:pPr>
        <w:pStyle w:val="Textoindependiente"/>
        <w:rPr>
          <w:sz w:val="20"/>
        </w:rPr>
      </w:pPr>
    </w:p>
    <w:p w14:paraId="57C07675" w14:textId="77777777" w:rsidR="00B94C67" w:rsidRDefault="00B94C67">
      <w:pPr>
        <w:pStyle w:val="Textoindependiente"/>
        <w:rPr>
          <w:sz w:val="20"/>
        </w:rPr>
      </w:pPr>
    </w:p>
    <w:p w14:paraId="0D8D5B78" w14:textId="77777777" w:rsidR="00B94C67" w:rsidRDefault="00B94C67">
      <w:pPr>
        <w:pStyle w:val="Textoindependiente"/>
        <w:rPr>
          <w:sz w:val="20"/>
        </w:rPr>
      </w:pPr>
    </w:p>
    <w:p w14:paraId="02FAD2D4" w14:textId="77777777" w:rsidR="00B94C67" w:rsidRDefault="00B94C67">
      <w:pPr>
        <w:pStyle w:val="Textoindependiente"/>
        <w:rPr>
          <w:sz w:val="20"/>
        </w:rPr>
      </w:pPr>
    </w:p>
    <w:p w14:paraId="6B76C663" w14:textId="77777777" w:rsidR="00B94C67" w:rsidRDefault="00B94C67">
      <w:pPr>
        <w:pStyle w:val="Textoindependiente"/>
        <w:rPr>
          <w:sz w:val="20"/>
        </w:rPr>
      </w:pPr>
    </w:p>
    <w:p w14:paraId="46A5A6B9" w14:textId="77777777" w:rsidR="00B94C67" w:rsidRDefault="00B94C67">
      <w:pPr>
        <w:pStyle w:val="Textoindependiente"/>
        <w:rPr>
          <w:sz w:val="20"/>
        </w:rPr>
      </w:pPr>
    </w:p>
    <w:p w14:paraId="5BF9E132" w14:textId="77777777" w:rsidR="00B94C67" w:rsidRDefault="00B94C67">
      <w:pPr>
        <w:pStyle w:val="Textoindependiente"/>
        <w:rPr>
          <w:sz w:val="20"/>
        </w:rPr>
      </w:pPr>
    </w:p>
    <w:p w14:paraId="1C411AC6" w14:textId="77777777" w:rsidR="00B94C67" w:rsidRDefault="00B94C67">
      <w:pPr>
        <w:pStyle w:val="Textoindependiente"/>
        <w:rPr>
          <w:sz w:val="20"/>
        </w:rPr>
      </w:pPr>
    </w:p>
    <w:p w14:paraId="08ACEF15" w14:textId="77777777" w:rsidR="00B94C67" w:rsidRDefault="00B94C67">
      <w:pPr>
        <w:pStyle w:val="Textoindependiente"/>
        <w:rPr>
          <w:sz w:val="20"/>
        </w:rPr>
      </w:pPr>
    </w:p>
    <w:p w14:paraId="6D5CA13D" w14:textId="77777777" w:rsidR="00B94C67" w:rsidRDefault="00B94C67">
      <w:pPr>
        <w:pStyle w:val="Textoindependiente"/>
        <w:rPr>
          <w:sz w:val="20"/>
        </w:rPr>
      </w:pPr>
    </w:p>
    <w:p w14:paraId="15A28C3C" w14:textId="77777777" w:rsidR="00B94C67" w:rsidRDefault="00B94C67">
      <w:pPr>
        <w:pStyle w:val="Textoindependiente"/>
        <w:rPr>
          <w:sz w:val="20"/>
        </w:rPr>
      </w:pPr>
    </w:p>
    <w:p w14:paraId="17EAA301" w14:textId="77777777" w:rsidR="00B94C67" w:rsidRDefault="00B94C67">
      <w:pPr>
        <w:pStyle w:val="Textoindependiente"/>
        <w:rPr>
          <w:sz w:val="20"/>
        </w:rPr>
      </w:pPr>
    </w:p>
    <w:p w14:paraId="1F7C2299" w14:textId="77777777" w:rsidR="00B94C67" w:rsidRDefault="00B94C67">
      <w:pPr>
        <w:pStyle w:val="Textoindependiente"/>
        <w:rPr>
          <w:sz w:val="20"/>
        </w:rPr>
      </w:pPr>
    </w:p>
    <w:p w14:paraId="78481B20" w14:textId="77777777" w:rsidR="00B94C67" w:rsidRDefault="00B94C67">
      <w:pPr>
        <w:pStyle w:val="Textoindependiente"/>
        <w:rPr>
          <w:sz w:val="20"/>
        </w:rPr>
      </w:pPr>
    </w:p>
    <w:p w14:paraId="014588C6" w14:textId="77777777" w:rsidR="00B94C67" w:rsidRDefault="00B94C67">
      <w:pPr>
        <w:pStyle w:val="Textoindependiente"/>
        <w:rPr>
          <w:sz w:val="20"/>
        </w:rPr>
      </w:pPr>
    </w:p>
    <w:p w14:paraId="639CC801" w14:textId="77777777" w:rsidR="00B94C67" w:rsidRDefault="00B94C67">
      <w:pPr>
        <w:pStyle w:val="Textoindependiente"/>
        <w:rPr>
          <w:sz w:val="20"/>
        </w:rPr>
      </w:pPr>
    </w:p>
    <w:p w14:paraId="10B1B16C" w14:textId="77777777" w:rsidR="00B94C67" w:rsidRDefault="00B94C67">
      <w:pPr>
        <w:pStyle w:val="Textoindependiente"/>
        <w:rPr>
          <w:sz w:val="20"/>
        </w:rPr>
      </w:pPr>
    </w:p>
    <w:p w14:paraId="0BF0401F" w14:textId="77777777" w:rsidR="00B94C67" w:rsidRDefault="00B94C67">
      <w:pPr>
        <w:pStyle w:val="Textoindependiente"/>
        <w:rPr>
          <w:sz w:val="20"/>
        </w:rPr>
      </w:pPr>
    </w:p>
    <w:p w14:paraId="1AD8AE78" w14:textId="77777777" w:rsidR="00B94C67" w:rsidRDefault="00B94C67">
      <w:pPr>
        <w:pStyle w:val="Textoindependiente"/>
        <w:rPr>
          <w:sz w:val="20"/>
        </w:rPr>
      </w:pPr>
    </w:p>
    <w:p w14:paraId="05A9F6D5" w14:textId="77777777" w:rsidR="00B94C67" w:rsidRDefault="00B94C67">
      <w:pPr>
        <w:pStyle w:val="Textoindependiente"/>
        <w:rPr>
          <w:sz w:val="20"/>
        </w:rPr>
      </w:pPr>
    </w:p>
    <w:p w14:paraId="646EF68F" w14:textId="77777777" w:rsidR="00B94C67" w:rsidRDefault="00B94C67">
      <w:pPr>
        <w:pStyle w:val="Textoindependiente"/>
        <w:rPr>
          <w:sz w:val="20"/>
        </w:rPr>
      </w:pPr>
    </w:p>
    <w:p w14:paraId="0FF5BA19" w14:textId="77777777" w:rsidR="00B94C67" w:rsidRDefault="00B94C67">
      <w:pPr>
        <w:pStyle w:val="Textoindependiente"/>
        <w:rPr>
          <w:sz w:val="20"/>
        </w:rPr>
      </w:pPr>
    </w:p>
    <w:p w14:paraId="60F10501" w14:textId="77777777" w:rsidR="00B94C67" w:rsidRDefault="00B94C67">
      <w:pPr>
        <w:pStyle w:val="Textoindependiente"/>
        <w:rPr>
          <w:sz w:val="20"/>
        </w:rPr>
      </w:pPr>
    </w:p>
    <w:p w14:paraId="1959F2D9" w14:textId="77777777" w:rsidR="00B94C67" w:rsidRDefault="00B94C67">
      <w:pPr>
        <w:pStyle w:val="Textoindependiente"/>
        <w:rPr>
          <w:sz w:val="20"/>
        </w:rPr>
      </w:pPr>
    </w:p>
    <w:p w14:paraId="2AC62F7F" w14:textId="77777777" w:rsidR="00B94C67" w:rsidRDefault="00B94C67">
      <w:pPr>
        <w:pStyle w:val="Textoindependiente"/>
        <w:rPr>
          <w:sz w:val="20"/>
        </w:rPr>
      </w:pPr>
    </w:p>
    <w:p w14:paraId="1018EB9D" w14:textId="77777777" w:rsidR="00B94C67" w:rsidRDefault="00B94C67">
      <w:pPr>
        <w:pStyle w:val="Textoindependiente"/>
        <w:rPr>
          <w:sz w:val="20"/>
        </w:rPr>
      </w:pPr>
    </w:p>
    <w:p w14:paraId="27139CA9" w14:textId="77777777" w:rsidR="00B94C67" w:rsidRDefault="00B94C67">
      <w:pPr>
        <w:pStyle w:val="Textoindependiente"/>
        <w:rPr>
          <w:sz w:val="20"/>
        </w:rPr>
      </w:pPr>
    </w:p>
    <w:p w14:paraId="366DC2D5" w14:textId="77777777" w:rsidR="00B94C67" w:rsidRDefault="00B94C67">
      <w:pPr>
        <w:pStyle w:val="Textoindependiente"/>
        <w:rPr>
          <w:sz w:val="20"/>
        </w:rPr>
      </w:pPr>
    </w:p>
    <w:p w14:paraId="2BD82B24" w14:textId="77777777" w:rsidR="00B94C67" w:rsidRDefault="00B94C67">
      <w:pPr>
        <w:pStyle w:val="Textoindependiente"/>
        <w:rPr>
          <w:sz w:val="20"/>
        </w:rPr>
      </w:pPr>
    </w:p>
    <w:p w14:paraId="1EFBBBAD" w14:textId="77777777" w:rsidR="00B94C67" w:rsidRDefault="00B94C67">
      <w:pPr>
        <w:pStyle w:val="Textoindependiente"/>
        <w:rPr>
          <w:sz w:val="20"/>
        </w:rPr>
      </w:pPr>
    </w:p>
    <w:p w14:paraId="3A5BAD25" w14:textId="77777777" w:rsidR="00B94C67" w:rsidRDefault="00B94C67">
      <w:pPr>
        <w:pStyle w:val="Textoindependiente"/>
        <w:rPr>
          <w:sz w:val="20"/>
        </w:rPr>
      </w:pPr>
    </w:p>
    <w:p w14:paraId="6A0E415A" w14:textId="77777777" w:rsidR="00B94C67" w:rsidRDefault="00B94C67">
      <w:pPr>
        <w:pStyle w:val="Textoindependiente"/>
        <w:rPr>
          <w:sz w:val="20"/>
        </w:rPr>
      </w:pPr>
    </w:p>
    <w:p w14:paraId="3FEDFC87" w14:textId="77777777" w:rsidR="00B94C67" w:rsidRDefault="00B94C67">
      <w:pPr>
        <w:pStyle w:val="Textoindependiente"/>
        <w:rPr>
          <w:sz w:val="20"/>
        </w:rPr>
      </w:pPr>
    </w:p>
    <w:p w14:paraId="27FD90ED" w14:textId="77777777" w:rsidR="00B94C67" w:rsidRDefault="00B94C67">
      <w:pPr>
        <w:pStyle w:val="Textoindependiente"/>
        <w:rPr>
          <w:sz w:val="20"/>
        </w:rPr>
      </w:pPr>
    </w:p>
    <w:p w14:paraId="45AD8B52" w14:textId="77777777" w:rsidR="00B94C67" w:rsidRDefault="00B94C67">
      <w:pPr>
        <w:pStyle w:val="Textoindependiente"/>
        <w:rPr>
          <w:sz w:val="20"/>
        </w:rPr>
      </w:pPr>
    </w:p>
    <w:p w14:paraId="2DC69D9C" w14:textId="77777777" w:rsidR="00B94C67" w:rsidRDefault="00B94C67">
      <w:pPr>
        <w:pStyle w:val="Textoindependiente"/>
        <w:rPr>
          <w:sz w:val="20"/>
        </w:rPr>
      </w:pPr>
    </w:p>
    <w:p w14:paraId="379934D3" w14:textId="77777777" w:rsidR="00B94C67" w:rsidRDefault="00B94C67">
      <w:pPr>
        <w:pStyle w:val="Textoindependiente"/>
        <w:rPr>
          <w:sz w:val="20"/>
        </w:rPr>
      </w:pPr>
    </w:p>
    <w:p w14:paraId="0B8C639D" w14:textId="77777777" w:rsidR="00B94C67" w:rsidRDefault="00B94C67">
      <w:pPr>
        <w:pStyle w:val="Textoindependiente"/>
        <w:rPr>
          <w:sz w:val="20"/>
        </w:rPr>
      </w:pPr>
    </w:p>
    <w:p w14:paraId="23D63329" w14:textId="77777777" w:rsidR="00B94C67" w:rsidRDefault="00B94C67">
      <w:pPr>
        <w:pStyle w:val="Textoindependiente"/>
        <w:rPr>
          <w:sz w:val="20"/>
        </w:rPr>
      </w:pPr>
    </w:p>
    <w:p w14:paraId="6B757D6A" w14:textId="77777777" w:rsidR="00B94C67" w:rsidRDefault="00B94C67">
      <w:pPr>
        <w:pStyle w:val="Textoindependiente"/>
        <w:rPr>
          <w:sz w:val="20"/>
        </w:rPr>
      </w:pPr>
    </w:p>
    <w:p w14:paraId="15593D54" w14:textId="77777777" w:rsidR="00B94C67" w:rsidRDefault="00B94C67">
      <w:pPr>
        <w:pStyle w:val="Textoindependiente"/>
        <w:rPr>
          <w:sz w:val="20"/>
        </w:rPr>
      </w:pPr>
    </w:p>
    <w:p w14:paraId="1B926FB2" w14:textId="77777777" w:rsidR="00B94C67" w:rsidRDefault="00B94C67">
      <w:pPr>
        <w:pStyle w:val="Textoindependiente"/>
        <w:rPr>
          <w:sz w:val="20"/>
        </w:rPr>
      </w:pPr>
    </w:p>
    <w:p w14:paraId="5BD3D1A2" w14:textId="77777777" w:rsidR="00B94C67" w:rsidRDefault="00B94C67">
      <w:pPr>
        <w:pStyle w:val="Textoindependiente"/>
        <w:rPr>
          <w:sz w:val="20"/>
        </w:rPr>
      </w:pPr>
    </w:p>
    <w:p w14:paraId="681E291D" w14:textId="77777777" w:rsidR="00B94C67" w:rsidRDefault="00B94C67">
      <w:pPr>
        <w:pStyle w:val="Textoindependiente"/>
        <w:rPr>
          <w:sz w:val="20"/>
        </w:rPr>
      </w:pPr>
    </w:p>
    <w:p w14:paraId="681C21A3" w14:textId="77777777" w:rsidR="00B94C67" w:rsidRDefault="00B94C67">
      <w:pPr>
        <w:pStyle w:val="Textoindependiente"/>
        <w:rPr>
          <w:sz w:val="20"/>
        </w:rPr>
      </w:pPr>
    </w:p>
    <w:p w14:paraId="1A435DD5" w14:textId="77777777" w:rsidR="00B94C67" w:rsidRDefault="00B94C67">
      <w:pPr>
        <w:pStyle w:val="Textoindependiente"/>
        <w:rPr>
          <w:sz w:val="20"/>
        </w:rPr>
      </w:pPr>
    </w:p>
    <w:p w14:paraId="25737246" w14:textId="77777777" w:rsidR="00B94C67" w:rsidRDefault="00B94C67">
      <w:pPr>
        <w:pStyle w:val="Textoindependiente"/>
        <w:rPr>
          <w:sz w:val="20"/>
        </w:rPr>
      </w:pPr>
    </w:p>
    <w:p w14:paraId="58F39C41" w14:textId="77777777" w:rsidR="00B94C67" w:rsidRDefault="00B94C67">
      <w:pPr>
        <w:pStyle w:val="Textoindependiente"/>
        <w:rPr>
          <w:sz w:val="20"/>
        </w:rPr>
      </w:pPr>
    </w:p>
    <w:p w14:paraId="14BE45A1" w14:textId="77777777" w:rsidR="00B94C67" w:rsidRDefault="00B94C67">
      <w:pPr>
        <w:pStyle w:val="Textoindependiente"/>
        <w:spacing w:before="51"/>
        <w:rPr>
          <w:sz w:val="20"/>
        </w:rPr>
      </w:pPr>
    </w:p>
    <w:p w14:paraId="6281E70F" w14:textId="77777777" w:rsidR="00B94C67" w:rsidRDefault="00B94C67">
      <w:pPr>
        <w:pStyle w:val="Textoindependiente"/>
        <w:rPr>
          <w:sz w:val="20"/>
        </w:rPr>
        <w:sectPr w:rsidR="00B94C67">
          <w:footerReference w:type="default" r:id="rId7"/>
          <w:pgSz w:w="12240" w:h="15840"/>
          <w:pgMar w:top="1000" w:right="0" w:bottom="0" w:left="1440" w:header="0" w:footer="0" w:gutter="0"/>
          <w:cols w:space="720"/>
        </w:sectPr>
      </w:pPr>
    </w:p>
    <w:p w14:paraId="2C8A25C8" w14:textId="77777777" w:rsidR="00B94C67" w:rsidRDefault="00000000">
      <w:pPr>
        <w:spacing w:before="116" w:line="208" w:lineRule="auto"/>
        <w:ind w:left="2760"/>
        <w:jc w:val="both"/>
        <w:rPr>
          <w:sz w:val="18"/>
        </w:rPr>
      </w:pPr>
      <w:r>
        <w:rPr>
          <w:sz w:val="18"/>
        </w:rPr>
        <w:t>Este documento tiene firma electrónica y su original puede ser</w:t>
      </w:r>
      <w:r>
        <w:rPr>
          <w:spacing w:val="40"/>
          <w:sz w:val="18"/>
        </w:rPr>
        <w:t xml:space="preserve"> </w:t>
      </w:r>
      <w:r>
        <w:rPr>
          <w:sz w:val="18"/>
        </w:rPr>
        <w:t xml:space="preserve">validado en </w:t>
      </w:r>
      <w:hyperlink r:id="rId8">
        <w:r>
          <w:rPr>
            <w:sz w:val="18"/>
          </w:rPr>
          <w:t>http://verificadoc.pjud.cl</w:t>
        </w:r>
      </w:hyperlink>
      <w:r>
        <w:rPr>
          <w:sz w:val="18"/>
        </w:rPr>
        <w:t xml:space="preserve"> o en la tramitación de</w:t>
      </w:r>
      <w:r>
        <w:rPr>
          <w:spacing w:val="40"/>
          <w:sz w:val="18"/>
        </w:rPr>
        <w:t xml:space="preserve"> </w:t>
      </w:r>
      <w:r>
        <w:rPr>
          <w:sz w:val="18"/>
        </w:rPr>
        <w:t>la causa. En aquellos</w:t>
      </w:r>
      <w:r>
        <w:rPr>
          <w:spacing w:val="40"/>
          <w:sz w:val="18"/>
        </w:rPr>
        <w:t xml:space="preserve"> </w:t>
      </w:r>
      <w:r>
        <w:rPr>
          <w:sz w:val="18"/>
        </w:rPr>
        <w:t>documentos</w:t>
      </w:r>
      <w:r>
        <w:rPr>
          <w:spacing w:val="40"/>
          <w:sz w:val="18"/>
        </w:rPr>
        <w:t xml:space="preserve"> </w:t>
      </w:r>
      <w:r>
        <w:rPr>
          <w:sz w:val="18"/>
        </w:rPr>
        <w:t>en</w:t>
      </w:r>
      <w:r>
        <w:rPr>
          <w:spacing w:val="40"/>
          <w:sz w:val="18"/>
        </w:rPr>
        <w:t xml:space="preserve"> </w:t>
      </w:r>
      <w:r>
        <w:rPr>
          <w:sz w:val="18"/>
        </w:rPr>
        <w:t>que</w:t>
      </w:r>
      <w:r>
        <w:rPr>
          <w:spacing w:val="40"/>
          <w:sz w:val="18"/>
        </w:rPr>
        <w:t xml:space="preserve"> </w:t>
      </w:r>
      <w:r>
        <w:rPr>
          <w:sz w:val="18"/>
        </w:rPr>
        <w:t>se visualiza la hora, esta corresponde al horario establecido para Chile Continental.</w:t>
      </w:r>
    </w:p>
    <w:p w14:paraId="4AD842BF" w14:textId="77777777" w:rsidR="00B94C67" w:rsidRDefault="00000000">
      <w:pPr>
        <w:spacing w:before="1" w:after="25"/>
        <w:rPr>
          <w:sz w:val="5"/>
        </w:rPr>
      </w:pPr>
      <w:r>
        <w:br w:type="column"/>
      </w:r>
    </w:p>
    <w:p w14:paraId="6585721A" w14:textId="77777777" w:rsidR="00B94C67" w:rsidRDefault="00000000">
      <w:pPr>
        <w:pStyle w:val="Textoindependiente"/>
        <w:ind w:left="137"/>
        <w:rPr>
          <w:sz w:val="20"/>
        </w:rPr>
      </w:pPr>
      <w:r>
        <w:rPr>
          <w:noProof/>
          <w:sz w:val="20"/>
        </w:rPr>
        <w:drawing>
          <wp:inline distT="0" distB="0" distL="0" distR="0" wp14:anchorId="35D3A30E" wp14:editId="132318B2">
            <wp:extent cx="1271587" cy="3814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271587" cy="381476"/>
                    </a:xfrm>
                    <a:prstGeom prst="rect">
                      <a:avLst/>
                    </a:prstGeom>
                  </pic:spPr>
                </pic:pic>
              </a:graphicData>
            </a:graphic>
          </wp:inline>
        </w:drawing>
      </w:r>
    </w:p>
    <w:p w14:paraId="4B772BAF" w14:textId="77777777" w:rsidR="00B94C67" w:rsidRDefault="00000000">
      <w:pPr>
        <w:spacing w:before="9"/>
        <w:ind w:left="554"/>
        <w:rPr>
          <w:sz w:val="16"/>
        </w:rPr>
      </w:pPr>
      <w:r>
        <w:rPr>
          <w:spacing w:val="-2"/>
          <w:sz w:val="16"/>
        </w:rPr>
        <w:t>TUECBZYYBXZ</w:t>
      </w:r>
    </w:p>
    <w:sectPr w:rsidR="00B94C67">
      <w:type w:val="continuous"/>
      <w:pgSz w:w="12240" w:h="15840"/>
      <w:pgMar w:top="1340" w:right="0" w:bottom="960" w:left="1440" w:header="0" w:footer="0" w:gutter="0"/>
      <w:cols w:num="2" w:space="720" w:equalWidth="0">
        <w:col w:w="8423" w:space="40"/>
        <w:col w:w="23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5D3B" w14:textId="77777777" w:rsidR="00B2177F" w:rsidRDefault="00B2177F">
      <w:r>
        <w:separator/>
      </w:r>
    </w:p>
  </w:endnote>
  <w:endnote w:type="continuationSeparator" w:id="0">
    <w:p w14:paraId="327BB9FD" w14:textId="77777777" w:rsidR="00B2177F" w:rsidRDefault="00B2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7CA2" w14:textId="77777777" w:rsidR="00B94C67" w:rsidRDefault="00000000">
    <w:pPr>
      <w:pStyle w:val="Textoindependiente"/>
      <w:spacing w:line="14" w:lineRule="auto"/>
      <w:rPr>
        <w:sz w:val="20"/>
      </w:rPr>
    </w:pPr>
    <w:r>
      <w:rPr>
        <w:noProof/>
        <w:sz w:val="20"/>
      </w:rPr>
      <w:drawing>
        <wp:anchor distT="0" distB="0" distL="0" distR="0" simplePos="0" relativeHeight="487512064" behindDoc="1" locked="0" layoutInCell="1" allowOverlap="1" wp14:anchorId="21204247" wp14:editId="6D9B546A">
          <wp:simplePos x="0" y="0"/>
          <wp:positionH relativeFrom="page">
            <wp:posOffset>6375400</wp:posOffset>
          </wp:positionH>
          <wp:positionV relativeFrom="page">
            <wp:posOffset>9448800</wp:posOffset>
          </wp:positionV>
          <wp:extent cx="1270000"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000" cy="381000"/>
                  </a:xfrm>
                  <a:prstGeom prst="rect">
                    <a:avLst/>
                  </a:prstGeom>
                </pic:spPr>
              </pic:pic>
            </a:graphicData>
          </a:graphic>
        </wp:anchor>
      </w:drawing>
    </w:r>
    <w:r>
      <w:rPr>
        <w:noProof/>
        <w:sz w:val="20"/>
      </w:rPr>
      <mc:AlternateContent>
        <mc:Choice Requires="wps">
          <w:drawing>
            <wp:anchor distT="0" distB="0" distL="0" distR="0" simplePos="0" relativeHeight="487512576" behindDoc="1" locked="0" layoutInCell="1" allowOverlap="1" wp14:anchorId="7B02504E" wp14:editId="22CFAC76">
              <wp:simplePos x="0" y="0"/>
              <wp:positionH relativeFrom="page">
                <wp:posOffset>6627876</wp:posOffset>
              </wp:positionH>
              <wp:positionV relativeFrom="page">
                <wp:posOffset>9826724</wp:posOffset>
              </wp:positionV>
              <wp:extent cx="76517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39065"/>
                      </a:xfrm>
                      <a:prstGeom prst="rect">
                        <a:avLst/>
                      </a:prstGeom>
                    </wps:spPr>
                    <wps:txbx>
                      <w:txbxContent>
                        <w:p w14:paraId="1417E28B" w14:textId="77777777" w:rsidR="00B94C67" w:rsidRDefault="00000000">
                          <w:pPr>
                            <w:spacing w:before="14"/>
                            <w:ind w:left="20"/>
                            <w:rPr>
                              <w:sz w:val="16"/>
                            </w:rPr>
                          </w:pPr>
                          <w:r>
                            <w:rPr>
                              <w:spacing w:val="-2"/>
                              <w:sz w:val="16"/>
                            </w:rPr>
                            <w:t>TUECBZYYBXZ</w:t>
                          </w:r>
                        </w:p>
                      </w:txbxContent>
                    </wps:txbx>
                    <wps:bodyPr wrap="square" lIns="0" tIns="0" rIns="0" bIns="0" rtlCol="0">
                      <a:noAutofit/>
                    </wps:bodyPr>
                  </wps:wsp>
                </a:graphicData>
              </a:graphic>
            </wp:anchor>
          </w:drawing>
        </mc:Choice>
        <mc:Fallback>
          <w:pict>
            <v:shapetype w14:anchorId="7B02504E" id="_x0000_t202" coordsize="21600,21600" o:spt="202" path="m,l,21600r21600,l21600,xe">
              <v:stroke joinstyle="miter"/>
              <v:path gradientshapeok="t" o:connecttype="rect"/>
            </v:shapetype>
            <v:shape id="Textbox 2" o:spid="_x0000_s1026" type="#_x0000_t202" style="position:absolute;margin-left:521.9pt;margin-top:773.75pt;width:60.25pt;height:10.95pt;z-index:-158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" filled="f" stroked="f">
              <v:textbox inset="0,0,0,0">
                <w:txbxContent>
                  <w:p w14:paraId="1417E28B" w14:textId="77777777" w:rsidR="00B94C67" w:rsidRDefault="00000000">
                    <w:pPr>
                      <w:spacing w:before="14"/>
                      <w:ind w:left="20"/>
                      <w:rPr>
                        <w:sz w:val="16"/>
                      </w:rPr>
                    </w:pPr>
                    <w:r>
                      <w:rPr>
                        <w:spacing w:val="-2"/>
                        <w:sz w:val="16"/>
                      </w:rPr>
                      <w:t>TUECBZYYBXZ</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9324" w14:textId="77777777" w:rsidR="00B94C67" w:rsidRDefault="00B94C67">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5E17" w14:textId="77777777" w:rsidR="00B2177F" w:rsidRDefault="00B2177F">
      <w:r>
        <w:separator/>
      </w:r>
    </w:p>
  </w:footnote>
  <w:footnote w:type="continuationSeparator" w:id="0">
    <w:p w14:paraId="47CE6A00" w14:textId="77777777" w:rsidR="00B2177F" w:rsidRDefault="00B217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94C67"/>
    <w:rsid w:val="00134D63"/>
    <w:rsid w:val="009A3C51"/>
    <w:rsid w:val="00B2177F"/>
    <w:rsid w:val="00B94C6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83927"/>
  <w15:docId w15:val="{0AF51072-2C5D-406A-9BC6-80638C2B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971"/>
      <w:outlineLvl w:val="0"/>
    </w:pPr>
    <w:rPr>
      <w:rFonts w:ascii="Arial" w:eastAsia="Arial" w:hAnsi="Arial" w:cs="Arial"/>
      <w:b/>
      <w:bCs/>
      <w:sz w:val="24"/>
      <w:szCs w:val="24"/>
    </w:rPr>
  </w:style>
  <w:style w:type="paragraph" w:styleId="Ttulo2">
    <w:name w:val="heading 2"/>
    <w:basedOn w:val="Normal"/>
    <w:uiPriority w:val="9"/>
    <w:unhideWhenUsed/>
    <w:qFormat/>
    <w:pPr>
      <w:spacing w:before="122"/>
      <w:ind w:left="240"/>
      <w:outlineLvl w:val="1"/>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verificadoc.pjud.cl/" TargetMode="Externa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3094</Characters>
  <Application>Microsoft Office Word</Application>
  <DocSecurity>0</DocSecurity>
  <Lines>25</Lines>
  <Paragraphs>7</Paragraphs>
  <ScaleCrop>false</ScaleCrop>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Sala02_cs</dc:creator>
  <cp:lastModifiedBy>Sandra Morgado</cp:lastModifiedBy>
  <cp:revision>2</cp:revision>
  <dcterms:created xsi:type="dcterms:W3CDTF">2026-04-01T00:42:00Z</dcterms:created>
  <dcterms:modified xsi:type="dcterms:W3CDTF">2026-04-01T00:42:00Z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2026-03-27T00:00:00Z</vt:filetime>
  </property>
  <property fmtid="{D5CDD505-2E9C-101B-9397-08002B2CF9AE}" pid="3" name="Creator">
    <vt:lpwstr>Writer</vt:lpwstr>
  </property>
  <property fmtid="{D5CDD505-2E9C-101B-9397-08002B2CF9AE}" pid="4" name="LastSaved">
    <vt:filetime>2026-04-01T00:00:00Z</vt:filetime>
  </property>
  <property fmtid="{D5CDD505-2E9C-101B-9397-08002B2CF9AE}" pid="5" name="Producer">
    <vt:lpwstr>OpenOffice.org 3.3; modified using iText® 5.5.0 ©2000-2013 iText Group NV (AGPL-version)</vt:lpwstr>
  </property>
</Properties>
</file>